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sz w:val="32"/>
          <w:szCs w:val="32"/>
        </w:rPr>
      </w:pPr>
      <w:bookmarkStart w:id="0" w:name="_GoBack"/>
      <w:r>
        <w:rPr>
          <w:rStyle w:val="4"/>
          <w:rFonts w:hint="eastAsia" w:ascii="仿宋_GB2312" w:hAnsi="仿宋_GB2312" w:eastAsia="仿宋_GB2312" w:cs="仿宋_GB2312"/>
          <w:i w:val="0"/>
          <w:caps w:val="0"/>
          <w:color w:val="333333"/>
          <w:spacing w:val="8"/>
          <w:sz w:val="32"/>
          <w:szCs w:val="32"/>
          <w:shd w:val="clear" w:fill="FFFFFF"/>
        </w:rPr>
        <w:t>8.债权人收到股权证收据，不足以证明股权质押成立</w:t>
      </w:r>
    </w:p>
    <w:bookmarkEnd w:id="0"/>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i w:val="0"/>
          <w:caps w:val="0"/>
          <w:color w:val="333333"/>
          <w:spacing w:val="8"/>
          <w:sz w:val="32"/>
          <w:szCs w:val="32"/>
          <w:shd w:val="clear" w:fill="FFFFFF"/>
        </w:rPr>
        <w:t>——债务人将股权证交与债权人，债权人出具收据证明收到的行为，尚不足以证明双方之间形成了股权质押法律关系。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sz w:val="32"/>
          <w:szCs w:val="32"/>
        </w:rPr>
      </w:pPr>
      <w:r>
        <w:rPr>
          <w:rStyle w:val="4"/>
          <w:rFonts w:hint="eastAsia" w:ascii="仿宋_GB2312" w:hAnsi="仿宋_GB2312" w:eastAsia="仿宋_GB2312" w:cs="仿宋_GB2312"/>
          <w:i w:val="0"/>
          <w:caps w:val="0"/>
          <w:color w:val="333333"/>
          <w:spacing w:val="8"/>
          <w:sz w:val="32"/>
          <w:szCs w:val="32"/>
          <w:shd w:val="clear" w:fill="FFFFFF"/>
        </w:rPr>
        <w:t>标签：</w:t>
      </w:r>
      <w:r>
        <w:rPr>
          <w:rFonts w:hint="eastAsia" w:ascii="仿宋_GB2312" w:hAnsi="仿宋_GB2312" w:eastAsia="仿宋_GB2312" w:cs="仿宋_GB2312"/>
          <w:b w:val="0"/>
          <w:i w:val="0"/>
          <w:caps w:val="0"/>
          <w:color w:val="FF2941"/>
          <w:spacing w:val="8"/>
          <w:sz w:val="32"/>
          <w:szCs w:val="32"/>
          <w:shd w:val="clear" w:fill="FFFFFF"/>
        </w:rPr>
        <w:t>｜质押</w:t>
      </w:r>
      <w:r>
        <w:rPr>
          <w:rFonts w:hint="eastAsia" w:ascii="仿宋_GB2312" w:hAnsi="仿宋_GB2312" w:eastAsia="仿宋_GB2312" w:cs="仿宋_GB2312"/>
          <w:b w:val="0"/>
          <w:i w:val="0"/>
          <w:caps w:val="0"/>
          <w:color w:val="0052FF"/>
          <w:spacing w:val="8"/>
          <w:sz w:val="32"/>
          <w:szCs w:val="32"/>
          <w:shd w:val="clear" w:fill="FFFFFF"/>
        </w:rPr>
        <w:t>｜股权质押｜保证</w:t>
      </w:r>
      <w:r>
        <w:rPr>
          <w:rFonts w:hint="eastAsia" w:ascii="仿宋_GB2312" w:hAnsi="仿宋_GB2312" w:eastAsia="仿宋_GB2312" w:cs="仿宋_GB2312"/>
          <w:b w:val="0"/>
          <w:i w:val="0"/>
          <w:caps w:val="0"/>
          <w:color w:val="FF2941"/>
          <w:spacing w:val="8"/>
          <w:sz w:val="32"/>
          <w:szCs w:val="32"/>
          <w:shd w:val="clear" w:fill="FFFFFF"/>
        </w:rPr>
        <w:t>｜物权与人保</w:t>
      </w:r>
      <w:r>
        <w:rPr>
          <w:rFonts w:hint="eastAsia" w:ascii="仿宋_GB2312" w:hAnsi="仿宋_GB2312" w:eastAsia="仿宋_GB2312" w:cs="仿宋_GB2312"/>
          <w:b w:val="0"/>
          <w:i w:val="0"/>
          <w:caps w:val="0"/>
          <w:color w:val="333333"/>
          <w:spacing w:val="8"/>
          <w:sz w:val="32"/>
          <w:szCs w:val="32"/>
          <w:shd w:val="clear" w:fill="FFFFFF"/>
        </w:rPr>
        <w:t>｜接收股权证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sz w:val="32"/>
          <w:szCs w:val="32"/>
        </w:rPr>
      </w:pPr>
      <w:r>
        <w:rPr>
          <w:rStyle w:val="4"/>
          <w:rFonts w:hint="eastAsia" w:ascii="仿宋_GB2312" w:hAnsi="仿宋_GB2312" w:eastAsia="仿宋_GB2312" w:cs="仿宋_GB2312"/>
          <w:i w:val="0"/>
          <w:caps w:val="0"/>
          <w:color w:val="333333"/>
          <w:spacing w:val="8"/>
          <w:sz w:val="32"/>
          <w:szCs w:val="32"/>
          <w:shd w:val="clear" w:fill="FFFFFF"/>
        </w:rPr>
        <w:t>案情简介：</w:t>
      </w:r>
      <w:r>
        <w:rPr>
          <w:rFonts w:hint="eastAsia" w:ascii="仿宋_GB2312" w:hAnsi="仿宋_GB2312" w:eastAsia="仿宋_GB2312" w:cs="仿宋_GB2312"/>
          <w:b w:val="0"/>
          <w:i w:val="0"/>
          <w:caps w:val="0"/>
          <w:color w:val="333333"/>
          <w:spacing w:val="8"/>
          <w:sz w:val="32"/>
          <w:szCs w:val="32"/>
          <w:shd w:val="clear" w:fill="FFFFFF"/>
        </w:rPr>
        <w:t>1996年，实业公司向银行借款4000万元，实业集团提供保证担保。2003年，银行主张借款债权时，实业集团以</w:t>
      </w:r>
      <w:r>
        <w:rPr>
          <w:rStyle w:val="4"/>
          <w:rFonts w:hint="eastAsia" w:ascii="仿宋_GB2312" w:hAnsi="仿宋_GB2312" w:eastAsia="仿宋_GB2312" w:cs="仿宋_GB2312"/>
          <w:i w:val="0"/>
          <w:caps w:val="0"/>
          <w:color w:val="333333"/>
          <w:spacing w:val="8"/>
          <w:sz w:val="32"/>
          <w:szCs w:val="32"/>
          <w:shd w:val="clear" w:fill="FFFFFF"/>
        </w:rPr>
        <w:t>实业公司向银行提供了4000万股股权证，银行出具了收据为由</w:t>
      </w:r>
      <w:r>
        <w:rPr>
          <w:rFonts w:hint="eastAsia" w:ascii="仿宋_GB2312" w:hAnsi="仿宋_GB2312" w:eastAsia="仿宋_GB2312" w:cs="仿宋_GB2312"/>
          <w:b w:val="0"/>
          <w:i w:val="0"/>
          <w:caps w:val="0"/>
          <w:color w:val="333333"/>
          <w:spacing w:val="8"/>
          <w:sz w:val="32"/>
          <w:szCs w:val="32"/>
          <w:shd w:val="clear" w:fill="FFFFFF"/>
        </w:rPr>
        <w:t>，主张应以此质押财产冲抵主债务。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sz w:val="32"/>
          <w:szCs w:val="32"/>
        </w:rPr>
      </w:pPr>
      <w:r>
        <w:rPr>
          <w:rStyle w:val="4"/>
          <w:rFonts w:hint="eastAsia" w:ascii="仿宋_GB2312" w:hAnsi="仿宋_GB2312" w:eastAsia="仿宋_GB2312" w:cs="仿宋_GB2312"/>
          <w:i w:val="0"/>
          <w:caps w:val="0"/>
          <w:color w:val="333333"/>
          <w:spacing w:val="8"/>
          <w:sz w:val="32"/>
          <w:szCs w:val="32"/>
          <w:shd w:val="clear" w:fill="FFFFFF"/>
        </w:rPr>
        <w:t>法院认为：</w:t>
      </w:r>
      <w:r>
        <w:rPr>
          <w:rFonts w:hint="eastAsia" w:ascii="仿宋_GB2312" w:hAnsi="仿宋_GB2312" w:eastAsia="仿宋_GB2312" w:cs="仿宋_GB2312"/>
          <w:b w:val="0"/>
          <w:i w:val="0"/>
          <w:caps w:val="0"/>
          <w:color w:val="333333"/>
          <w:spacing w:val="8"/>
          <w:sz w:val="32"/>
          <w:szCs w:val="32"/>
          <w:shd w:val="clear" w:fill="FFFFFF"/>
        </w:rPr>
        <w:t>①实业公司将其占有的银行法人股股权证4000万股交与银行，</w:t>
      </w:r>
      <w:r>
        <w:rPr>
          <w:rStyle w:val="4"/>
          <w:rFonts w:hint="eastAsia" w:ascii="仿宋_GB2312" w:hAnsi="仿宋_GB2312" w:eastAsia="仿宋_GB2312" w:cs="仿宋_GB2312"/>
          <w:i w:val="0"/>
          <w:caps w:val="0"/>
          <w:color w:val="333333"/>
          <w:spacing w:val="8"/>
          <w:sz w:val="32"/>
          <w:szCs w:val="32"/>
          <w:shd w:val="clear" w:fill="FFFFFF"/>
        </w:rPr>
        <w:t>银行出具收据证明收到上述股权证行为，尚不足以证明双方之间形成了质押法律关系</w:t>
      </w:r>
      <w:r>
        <w:rPr>
          <w:rFonts w:hint="eastAsia" w:ascii="仿宋_GB2312" w:hAnsi="仿宋_GB2312" w:eastAsia="仿宋_GB2312" w:cs="仿宋_GB2312"/>
          <w:b w:val="0"/>
          <w:i w:val="0"/>
          <w:caps w:val="0"/>
          <w:color w:val="333333"/>
          <w:spacing w:val="8"/>
          <w:sz w:val="32"/>
          <w:szCs w:val="32"/>
          <w:shd w:val="clear" w:fill="FFFFFF"/>
        </w:rPr>
        <w:t>。②即使实业公司与银行之间存在质押关系，现有证据亦尚不足以证明实业集团与银行之间存在质押关系；即使实业集团与银行之间存在质押关系，因其在本案中并未提起反诉，所谓质押关系亦不属于本案审理范畴，故实业集团认定本案股权质押成立并主张以此冲抵债务抗辩不予支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sz w:val="32"/>
          <w:szCs w:val="32"/>
        </w:rPr>
      </w:pPr>
      <w:r>
        <w:rPr>
          <w:rStyle w:val="4"/>
          <w:rFonts w:hint="eastAsia" w:ascii="仿宋_GB2312" w:hAnsi="仿宋_GB2312" w:eastAsia="仿宋_GB2312" w:cs="仿宋_GB2312"/>
          <w:i w:val="0"/>
          <w:caps w:val="0"/>
          <w:color w:val="333333"/>
          <w:spacing w:val="8"/>
          <w:sz w:val="32"/>
          <w:szCs w:val="32"/>
          <w:shd w:val="clear" w:fill="FFFFFF"/>
        </w:rPr>
        <w:t>实务要点：</w:t>
      </w:r>
      <w:r>
        <w:rPr>
          <w:rFonts w:hint="eastAsia" w:ascii="仿宋_GB2312" w:hAnsi="仿宋_GB2312" w:eastAsia="仿宋_GB2312" w:cs="仿宋_GB2312"/>
          <w:b w:val="0"/>
          <w:i w:val="0"/>
          <w:caps w:val="0"/>
          <w:color w:val="333333"/>
          <w:spacing w:val="8"/>
          <w:sz w:val="32"/>
          <w:szCs w:val="32"/>
          <w:shd w:val="clear" w:fill="FFFFFF"/>
        </w:rPr>
        <w:t>债务人将股权证交与债权人，债权人出具收据证明收到上述股权证行为，尚不足以证明双方之间形成了质押法律关系。在现有证据不足以证明债权人与担保人之间存在质押关系，且担保人未提出反诉情形下，其关于质押成立并以此冲抵债务抗辩不予支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outlineLvl w:val="9"/>
        <w:rPr>
          <w:rFonts w:hint="eastAsia" w:ascii="仿宋_GB2312" w:hAnsi="仿宋_GB2312" w:eastAsia="仿宋_GB2312" w:cs="仿宋_GB2312"/>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sz w:val="32"/>
          <w:szCs w:val="32"/>
        </w:rPr>
      </w:pPr>
      <w:r>
        <w:rPr>
          <w:rStyle w:val="4"/>
          <w:rFonts w:hint="eastAsia" w:ascii="仿宋_GB2312" w:hAnsi="仿宋_GB2312" w:eastAsia="仿宋_GB2312" w:cs="仿宋_GB2312"/>
          <w:i w:val="0"/>
          <w:caps w:val="0"/>
          <w:color w:val="333333"/>
          <w:spacing w:val="8"/>
          <w:sz w:val="32"/>
          <w:szCs w:val="32"/>
          <w:shd w:val="clear" w:fill="FFFFFF"/>
        </w:rPr>
        <w:t>案例索引：</w:t>
      </w:r>
      <w:r>
        <w:rPr>
          <w:rFonts w:hint="eastAsia" w:ascii="仿宋_GB2312" w:hAnsi="仿宋_GB2312" w:eastAsia="仿宋_GB2312" w:cs="仿宋_GB2312"/>
          <w:b w:val="0"/>
          <w:i w:val="0"/>
          <w:caps w:val="0"/>
          <w:color w:val="333333"/>
          <w:spacing w:val="8"/>
          <w:sz w:val="32"/>
          <w:szCs w:val="32"/>
          <w:shd w:val="clear" w:fill="FFFFFF"/>
        </w:rPr>
        <w:t>最高人民法院（2009）民提字第99号“某银行与某实业公司等借款合同纠纷案”，见《海南发展银行与海南泛华高速公路股份有限公司、海南泛华实业有限公司借款合同纠纷案》（审判长张勇健，代理审判员刘敏、杨征宇），载《最高人民法院商事审判裁判规范与案例指导·裁判文书》（2011:117）；另见《银行违反规定向关系人发放贷款，对借款合同的影响》，载《最高人民法院商事审判指导案例·借款担保卷（上）》（V2-2011:31）；另参阅最高人民法院（2013）民提字第144号“某银行与某实业公司等财产损害赔偿纠纷案”，见《实际出资人以出资款系其支付为由主张股东权利的不予支持，实际出资人可依据有效委托协议享有代购股权项下的相关财产性权益——海南发展银行与海南泛华高速公路股份有限公司、海南泛华实业有限公司财产损害赔偿纠纷案》（审判长刘敏，代理审判员赵柯、杜军），载《最高人民法院商事审判指导案例》（V10-2014:208）。</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b w:val="0"/>
          <w:i w:val="0"/>
          <w:caps w:val="0"/>
          <w:color w:val="333333"/>
          <w:spacing w:val="8"/>
          <w:sz w:val="24"/>
          <w:szCs w:val="24"/>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微软雅黑" w:hAnsi="微软雅黑" w:eastAsia="微软雅黑" w:cs="微软雅黑"/>
          <w:b w:val="0"/>
          <w:i w:val="0"/>
          <w:caps w:val="0"/>
          <w:color w:val="333333"/>
          <w:spacing w:val="8"/>
          <w:sz w:val="24"/>
          <w:szCs w:val="24"/>
          <w:shd w:val="clear" w:fill="FFFFFF"/>
        </w:rPr>
        <w:t>  </w:t>
      </w:r>
    </w:p>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b w:val="0"/>
          <w:i w:val="0"/>
          <w:caps w:val="0"/>
          <w:color w:val="333333"/>
          <w:spacing w:val="8"/>
          <w:sz w:val="25"/>
          <w:szCs w:val="25"/>
        </w:rPr>
      </w:pPr>
      <w:r>
        <w:rPr>
          <w:rFonts w:hint="eastAsia" w:ascii="微软雅黑" w:hAnsi="微软雅黑" w:eastAsia="微软雅黑" w:cs="微软雅黑"/>
          <w:b w:val="0"/>
          <w:i w:val="0"/>
          <w:caps w:val="0"/>
          <w:color w:val="333333"/>
          <w:spacing w:val="8"/>
          <w:sz w:val="24"/>
          <w:szCs w:val="24"/>
          <w:shd w:val="clear" w:fill="FFFFFF"/>
        </w:rPr>
        <w:t>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大黑_GBK">
    <w:panose1 w:val="03000509000000000000"/>
    <w:charset w:val="86"/>
    <w:family w:val="auto"/>
    <w:pitch w:val="default"/>
    <w:sig w:usb0="00000001" w:usb1="080E0000" w:usb2="00000000" w:usb3="00000000" w:csb0="00040000" w:csb1="00000000"/>
  </w:font>
  <w:font w:name="方正大标宋_GBK">
    <w:panose1 w:val="03000509000000000000"/>
    <w:charset w:val="86"/>
    <w:family w:val="auto"/>
    <w:pitch w:val="default"/>
    <w:sig w:usb0="00000001" w:usb1="080E0000" w:usb2="00000000" w:usb3="00000000" w:csb0="00040000" w:csb1="00000000"/>
  </w:font>
  <w:font w:name="方正华隶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幼圆">
    <w:panose1 w:val="02010509060101010101"/>
    <w:charset w:val="86"/>
    <w:family w:val="auto"/>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E812C1"/>
    <w:rsid w:val="28E812C1"/>
    <w:rsid w:val="40886F66"/>
    <w:rsid w:val="415D18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2020-04-09T08:59:00Z</dcterms:created>
  <dc:creator>lenovo</dc:creator>
  <cp:lastModifiedBy>lenovo</cp:lastModifiedBy>
  <dcterms:modified xsi:type="dcterms:W3CDTF">2020-04-09T09:04:11Z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